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1"/>
    <w:p>
      <w:pPr>
        <w:pStyle w:val="Heading1"/>
      </w:pPr>
      <w:r>
        <w:t xml:space="preserve">Homiletics Analysis: Deuteronomy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1 opens Moses’ first address to the new generation of Israel as they stand on the plains of Moab, poised to enter the land of promise. Moses establishes the historical and geographical setting (vv. 1–5), then recounts three foundational episodes from Israel’s wilderness journey: the appointment of leaders to assist in governing the people (vv. 6–18), the catastrophic failure at Kadesh-barnea (vv. 19–40), and the abortive attempt to reverse that failure through unauthorized military action (vv. 41–46). The chapter functions as a compressed narrative retrospective — not merely historical review but a theologically shaped retelling designed to confront the present generation with the consequences of unbelief and the character of the God they are about to follow into the land.</w:t>
      </w:r>
    </w:p>
    <w:p>
      <w:pPr>
        <w:pStyle w:val="BodyText"/>
      </w:pPr>
      <w:r>
        <w:t xml:space="preserve">The structure moves from divine command (the LORD said,</w:t>
      </w:r>
      <w:r>
        <w:t xml:space="preserve"> </w:t>
      </w:r>
      <w:r>
        <w:t xml:space="preserve">“You have stayed at this mountain long enough”</w:t>
      </w:r>
      <w:r>
        <w:t xml:space="preserve"> </w:t>
      </w:r>
      <w:r>
        <w:t xml:space="preserve">— v. 6) through human failure (the refusal to believe God’s word despite His demonstrated faithfulness — vv. 26–32) to divine judgment (the oath barring the wilderness generation from the land — vv. 34–40) and human presumption (the attempt to undo the consequences of unbelief by autonomous action — vv. 41–46). The entire chapter is framed by Moses’ voice, but the primary actor is the LORD — commanding, providing, judging, and refusing to be manipulated by belated human compliance.</w:t>
      </w:r>
    </w:p>
    <w:p>
      <w:pPr>
        <w:pStyle w:val="BodyText"/>
      </w:pPr>
      <w:r>
        <w:rPr>
          <w:b/>
          <w:bCs/>
        </w:rPr>
        <w:t xml:space="preserve">This Text — Intent:</w:t>
      </w:r>
    </w:p>
    <w:p>
      <w:pPr>
        <w:pStyle w:val="BodyText"/>
      </w:pPr>
      <w:r>
        <w:t xml:space="preserve">God intends this retrospective to produce sober self-examination and renewed trust in the new generation. They are about to do what their parents refused to do — enter the land under the LORD’s command. Moses’ recounting of their parents’ failure is not primarily a history lesson; it is a warning, an invitation, and a call to believe what the previous generation would not. The intent is to confront the hearers with the cost of unbelief (a generation forfeited the land), to surface the anatomy of that unbelief (it was not ignorance but distrust of God’s goodness and power — v. 32), and to call this new generation to the obedience-rooted-in-trust that their parents refused. Deuteronomy 1 is God’s opening word to a people who must choose differently than their fathers.</w:t>
      </w:r>
    </w:p>
    <w:p>
      <w:r>
        <w:pict>
          <v:rect style="width:0;height:1.5pt" o:hralign="center" o:hrstd="t" o:hr="t"/>
        </w:pict>
      </w:r>
    </w:p>
    <w:p>
      <w:pPr>
        <w:pStyle w:val="FirstParagraph"/>
      </w:pPr>
      <w:r>
        <w:rPr>
          <w:b/>
          <w:bCs/>
        </w:rPr>
        <w:t xml:space="preserve">Subject Sentence:</w:t>
      </w:r>
      <w:r>
        <w:t xml:space="preserve"> </w:t>
      </w:r>
      <w:r>
        <w:t xml:space="preserve">Israel’s wilderness failure — unbelief that forfeited the land — sets the stage for a new generation’s decision.</w:t>
      </w:r>
    </w:p>
    <w:p>
      <w:r>
        <w:pict>
          <v:rect style="width:0;height:1.5pt" o:hralign="center" o:hrstd="t" o:hr="t"/>
        </w:pict>
      </w:r>
    </w:p>
    <w:p>
      <w:pPr>
        <w:pStyle w:val="FirstParagraph"/>
      </w:pPr>
      <w:r>
        <w:rPr>
          <w:b/>
          <w:bCs/>
        </w:rPr>
        <w:t xml:space="preserve">Primary Claim:</w:t>
      </w:r>
      <w:r>
        <w:t xml:space="preserve"> </w:t>
      </w:r>
      <w:r>
        <w:t xml:space="preserve">God is confronting this new generation with the full weight of what unbelief costs, so that they will enter what their parents forfeited by choosing to trust Him where their parents refused.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Israel’s sin at Kadesh-barnea (vv. 26–32):</w:t>
      </w:r>
      <w:r>
        <w:t xml:space="preserve"> </w:t>
      </w:r>
      <w:r>
        <w:t xml:space="preserve">The passage identifies the root problem not as cowardice, strategic miscalculation, or even disobedience per se, but as a failure to believe the LORD (v. 32:</w:t>
      </w:r>
      <w:r>
        <w:t xml:space="preserve"> </w:t>
      </w:r>
      <w:r>
        <w:t xml:space="preserve">“you did not trust in the LORD your God”</w:t>
      </w:r>
      <w:r>
        <w:t xml:space="preserve">). Moses goes further in verses 27–28, exposing the theological core of that distrust: the people accused God of</w:t>
      </w:r>
      <w:r>
        <w:t xml:space="preserve"> </w:t>
      </w:r>
      <w:r>
        <w:rPr>
          <w:i/>
          <w:iCs/>
        </w:rPr>
        <w:t xml:space="preserve">hating</w:t>
      </w:r>
      <w:r>
        <w:t xml:space="preserve"> </w:t>
      </w:r>
      <w:r>
        <w:t xml:space="preserve">them, of bringing them out of Egypt not to bless them but to destroy them. This is not merely doubt but slander — a theological accusation against God’s character. Reformed exposition must press into this: the failure at Kadesh is a failure of</w:t>
      </w:r>
      <w:r>
        <w:t xml:space="preserve"> </w:t>
      </w:r>
      <w:r>
        <w:rPr>
          <w:i/>
          <w:iCs/>
        </w:rPr>
        <w:t xml:space="preserve">worship</w:t>
      </w:r>
      <w:r>
        <w:t xml:space="preserve">, specifically the substitution of the spies’ earthly report for the LORD’s revealed word. The ten spies offered a counter-testimony to God’s own promise, and the people believed the counter-testimony. This is the anatomy of unbelief — not intellectual uncertainty but active trust in something other than God’s word.</w:t>
      </w:r>
    </w:p>
    <w:p>
      <w:pPr>
        <w:pStyle w:val="BodyText"/>
      </w:pPr>
      <w:r>
        <w:t xml:space="preserve">Wesleyan/Arminian interpreters have at times read Kadesh-barnea as a cautionary tale about the genuine forfeiture of covenant standing — that Israel’s failure here represents the loss of salvation or covenant status through unbelief. This reading surfaces a legitimate concern (the consequences of unbelief are real and severe) but overreaches. The text does not present the wilderness generation as permanently cast off from covenant relationship; it presents them as forfeiting a specific covenant promise (the land). The next generation — equally covenant members — inherits what the prior generation lost. The issue is land-inheritance, not covenant membership. The Reformed reading preserves the severity of the judgment while maintaining the covenant-historical framework: covenant membership and covenant inheritance are distinguishable; unbelief forfeits blessings without annulling the covenant itself.</w:t>
      </w:r>
    </w:p>
    <w:p>
      <w:pPr>
        <w:pStyle w:val="BodyText"/>
      </w:pPr>
      <w:r>
        <w:t xml:space="preserve">Dispensational interpreters have at times read the Kadesh narrative primarily through the lens of national Israel’s prophetic future — the forfeiture of the land as a typological pattern for a future national forfeiture that will ultimately be reversed in the millennial kingdom. While there is canonical resonance between Israel’s land-loss patterns and later prophetic promises of restoration (Ezekiel 36-37; Romans 11), this reading can flatten the passage’s immediate rhetorical function: it is addressed</w:t>
      </w:r>
      <w:r>
        <w:t xml:space="preserve"> </w:t>
      </w:r>
      <w:r>
        <w:rPr>
          <w:i/>
          <w:iCs/>
        </w:rPr>
        <w:t xml:space="preserve">to the new generation standing at the border</w:t>
      </w:r>
      <w:r>
        <w:t xml:space="preserve">, not primarily to a future generation. The text’s own purpose is present-tense and urgently practical — Moses is calling</w:t>
      </w:r>
      <w:r>
        <w:t xml:space="preserve"> </w:t>
      </w:r>
      <w:r>
        <w:rPr>
          <w:i/>
          <w:iCs/>
        </w:rPr>
        <w:t xml:space="preserve">these</w:t>
      </w:r>
      <w:r>
        <w:t xml:space="preserve"> </w:t>
      </w:r>
      <w:r>
        <w:t xml:space="preserve">people to choose what their parents refused. The dispensational application is a downstream implication, not the passage’s primary claim.</w:t>
      </w:r>
    </w:p>
    <w:p>
      <w:pPr>
        <w:pStyle w:val="BodyText"/>
      </w:pPr>
      <w:r>
        <w:t xml:space="preserve">The Reformed verdict: Deuteronomy 1 exposes the anatomy of unbelief as the refusal to trust God’s word over competing testimony, demonstrates the covenant consequence of that unbelief (forfeiture of promise), and calls the new generation to enter the land on the basis of renewed trust in the same LORD whose faithfulness their parents doubted. The passage functions simultaneously as warning, diagnosis, and summons.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13–14</w:t>
      </w:r>
      <w:r>
        <w:t xml:space="preserve"> </w:t>
      </w:r>
      <w:r>
        <w:t xml:space="preserve">— The original account of Kadesh-barnea, to which Deuteronomy 1 is the retrospective. Numbers 14 records the LORD’s verdict (</w:t>
      </w:r>
      <w:r>
        <w:t xml:space="preserve">“none of the men who have seen my glory and my signs… shall see the land”</w:t>
      </w:r>
      <w:r>
        <w:t xml:space="preserve">) and provides the fuller theological context for what Moses compresses here.</w:t>
      </w:r>
    </w:p>
    <w:p>
      <w:pPr>
        <w:numPr>
          <w:ilvl w:val="0"/>
          <w:numId w:val="1001"/>
        </w:numPr>
      </w:pPr>
      <w:r>
        <w:rPr>
          <w:b/>
          <w:bCs/>
        </w:rPr>
        <w:t xml:space="preserve">Hebrews 3:7–4:11</w:t>
      </w:r>
      <w:r>
        <w:t xml:space="preserve"> </w:t>
      </w:r>
      <w:r>
        <w:t xml:space="preserve">— The New Testament’s direct application of Kadesh-barnea to the church, drawing the line explicitly:</w:t>
      </w:r>
      <w:r>
        <w:t xml:space="preserve"> </w:t>
      </w:r>
      <w:r>
        <w:t xml:space="preserve">“Today, if you hear his voice, do not harden your hearts.”</w:t>
      </w:r>
      <w:r>
        <w:t xml:space="preserve"> </w:t>
      </w:r>
      <w:r>
        <w:t xml:space="preserve">The writer of Hebrews identifies the failure at Kadesh as a failure of</w:t>
      </w:r>
      <w:r>
        <w:t xml:space="preserve"> </w:t>
      </w:r>
      <w:r>
        <w:rPr>
          <w:i/>
          <w:iCs/>
        </w:rPr>
        <w:t xml:space="preserve">faith</w:t>
      </w:r>
      <w:r>
        <w:t xml:space="preserve"> </w:t>
      </w:r>
      <w:r>
        <w:t xml:space="preserve">(Heb. 3:19:</w:t>
      </w:r>
      <w:r>
        <w:t xml:space="preserve"> </w:t>
      </w:r>
      <w:r>
        <w:t xml:space="preserve">“they were unable to enter because of unbelief”</w:t>
      </w:r>
      <w:r>
        <w:t xml:space="preserve">) and warns the new covenant community not to repeat it. Deuteronomy 1’s pattern — retrospective warning, call to trust, threat of forfeiture — is the precise pattern Hebrews deploys.</w:t>
      </w:r>
    </w:p>
    <w:p>
      <w:pPr>
        <w:numPr>
          <w:ilvl w:val="0"/>
          <w:numId w:val="1001"/>
        </w:numPr>
      </w:pPr>
      <w:r>
        <w:rPr>
          <w:b/>
          <w:bCs/>
        </w:rPr>
        <w:t xml:space="preserve">Psalm 95:7–11</w:t>
      </w:r>
      <w:r>
        <w:t xml:space="preserve"> </w:t>
      </w:r>
      <w:r>
        <w:t xml:space="preserve">— The Psalter’s own echo of Kadesh-barnea (</w:t>
      </w:r>
      <w:r>
        <w:t xml:space="preserve">“Do not harden your hearts, as at Meribah, as on the day at Massah in the wilderness”</w:t>
      </w:r>
      <w:r>
        <w:t xml:space="preserve">), functioning liturgically as the same kind of retrospective warning Moses issues here: the past generation’s failure is a living summons to present-generation trust.</w:t>
      </w:r>
    </w:p>
    <w:p>
      <w:pPr>
        <w:numPr>
          <w:ilvl w:val="0"/>
          <w:numId w:val="1001"/>
        </w:numPr>
      </w:pPr>
      <w:r>
        <w:rPr>
          <w:b/>
          <w:bCs/>
        </w:rPr>
        <w:t xml:space="preserve">Romans 9:30–10:4</w:t>
      </w:r>
      <w:r>
        <w:t xml:space="preserve"> </w:t>
      </w:r>
      <w:r>
        <w:t xml:space="preserve">— Paul’s analysis of Israel’s failure as a failure to pursue righteousness</w:t>
      </w:r>
      <w:r>
        <w:t xml:space="preserve"> </w:t>
      </w:r>
      <w:r>
        <w:rPr>
          <w:i/>
          <w:iCs/>
        </w:rPr>
        <w:t xml:space="preserve">by faith</w:t>
      </w:r>
      <w:r>
        <w:t xml:space="preserve"> </w:t>
      </w:r>
      <w:r>
        <w:t xml:space="preserve">rather than by works illuminates the theological anatomy of Kadesh. The pattern is the same: God’s word and promise available; human substitution of an alternative basis for confidence; forfeiture of the inheritance. What Deuteronomy 1 narrates historically, Romans 9-10 exposes theologically.</w:t>
      </w:r>
    </w:p>
    <w:p>
      <w:pPr>
        <w:numPr>
          <w:ilvl w:val="0"/>
          <w:numId w:val="1001"/>
        </w:numPr>
      </w:pPr>
      <w:r>
        <w:rPr>
          <w:b/>
          <w:bCs/>
        </w:rPr>
        <w:t xml:space="preserve">1 Corinthians 10:1–13</w:t>
      </w:r>
      <w:r>
        <w:t xml:space="preserve"> </w:t>
      </w:r>
      <w:r>
        <w:t xml:space="preserve">— Paul’s explicit use of Israel’s wilderness failures as typological warnings to the Corinthian church, with the direct application:</w:t>
      </w:r>
      <w:r>
        <w:t xml:space="preserve"> </w:t>
      </w:r>
      <w:r>
        <w:t xml:space="preserve">“these things happened to them as examples, and they were written down for our instruction.”</w:t>
      </w:r>
      <w:r>
        <w:t xml:space="preserve"> </w:t>
      </w:r>
      <w:r>
        <w:t xml:space="preserve">This establishes the canonical warrant for preaching Deuteronomy 1 as urgent address to the present hearer, not merely ancient history.</w:t>
      </w:r>
    </w:p>
    <w:p>
      <w:r>
        <w:pict>
          <v:rect style="width:0;height:1.5pt" o:hralign="center" o:hrstd="t" o:hr="t"/>
        </w:pict>
      </w:r>
    </w:p>
    <w:p>
      <w:pPr>
        <w:pStyle w:val="FirstParagraph"/>
      </w:pPr>
      <w:r>
        <w:rPr>
          <w:b/>
          <w:bCs/>
        </w:rPr>
        <w:t xml:space="preserve">Aim:</w:t>
      </w:r>
      <w:r>
        <w:t xml:space="preserve"> </w:t>
      </w:r>
      <w:r>
        <w:t xml:space="preserve">To confront the reader with the anatomy of unbelief — its source in distrust of God’s character, its cost in forfeited inheritance — so that the reader chooses to trust God’s word over every competing testimony.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1–5</w:t>
            </w:r>
          </w:p>
        </w:tc>
        <w:tc>
          <w:tcPr/>
          <w:p>
            <w:pPr>
              <w:pStyle w:val="Compact"/>
            </w:pPr>
            <w:r>
              <w:t xml:space="preserve">Setting established: Moses speaks to all Israel beyond the Jordan, in the wilderness, in the fortieth year, on the first day of the eleventh month. He</w:t>
            </w:r>
            <w:r>
              <w:t xml:space="preserve"> </w:t>
            </w:r>
            <w:r>
              <w:t xml:space="preserve">“began to explain this law.”</w:t>
            </w:r>
          </w:p>
        </w:tc>
        <w:tc>
          <w:tcPr/>
          <w:p>
            <w:pPr>
              <w:pStyle w:val="Compact"/>
            </w:pPr>
            <w:r>
              <w:t xml:space="preserve">The word</w:t>
            </w:r>
            <w:r>
              <w:t xml:space="preserve"> </w:t>
            </w:r>
            <w:r>
              <w:t xml:space="preserve">“explain”</w:t>
            </w:r>
            <w:r>
              <w:t xml:space="preserve"> </w:t>
            </w:r>
            <w:r>
              <w:t xml:space="preserve">(</w:t>
            </w:r>
            <w:r>
              <w:rPr>
                <w:i/>
                <w:iCs/>
              </w:rPr>
              <w:t xml:space="preserve">be’er</w:t>
            </w:r>
            <w:r>
              <w:t xml:space="preserve">) is significant — Moses is not merely reciting but interpreting, applying, pressing the meaning. This is already expository preaching.</w:t>
            </w:r>
          </w:p>
        </w:tc>
      </w:tr>
      <w:tr>
        <w:tc>
          <w:tcPr/>
          <w:p>
            <w:pPr>
              <w:pStyle w:val="Compact"/>
            </w:pPr>
            <w:r>
              <w:t xml:space="preserve">6–8</w:t>
            </w:r>
          </w:p>
        </w:tc>
        <w:tc>
          <w:tcPr/>
          <w:p>
            <w:pPr>
              <w:pStyle w:val="Compact"/>
            </w:pPr>
            <w:r>
              <w:t xml:space="preserve">The LORD’s command recalled:</w:t>
            </w:r>
            <w:r>
              <w:t xml:space="preserve"> </w:t>
            </w:r>
            <w:r>
              <w:t xml:space="preserve">“You have stayed long enough at this mountain. Turn and take your journey… go in and take possession of the land.”</w:t>
            </w:r>
          </w:p>
        </w:tc>
        <w:tc>
          <w:tcPr/>
          <w:p>
            <w:pPr>
              <w:pStyle w:val="Compact"/>
            </w:pPr>
            <w:r>
              <w:t xml:space="preserve">The initiative is entirely God’s. The land-gift is framed as command: God gives; Israel goes. The gift requires obedient movement.</w:t>
            </w:r>
          </w:p>
        </w:tc>
      </w:tr>
      <w:tr>
        <w:tc>
          <w:tcPr/>
          <w:p>
            <w:pPr>
              <w:pStyle w:val="Compact"/>
            </w:pPr>
            <w:r>
              <w:t xml:space="preserve">9–18</w:t>
            </w:r>
          </w:p>
        </w:tc>
        <w:tc>
          <w:tcPr/>
          <w:p>
            <w:pPr>
              <w:pStyle w:val="Compact"/>
            </w:pPr>
            <w:r>
              <w:t xml:space="preserve">The appointment of leaders: Moses recalls his appointment of judges and officers to share the burden of governing the people. The criterion: wise, understanding, and experienced men.</w:t>
            </w:r>
          </w:p>
        </w:tc>
        <w:tc>
          <w:tcPr/>
          <w:p>
            <w:pPr>
              <w:pStyle w:val="Compact"/>
            </w:pPr>
            <w:r>
              <w:t xml:space="preserve">This episode establishes that God’s governance of Israel is ordered, not chaotic. The people approved the plan (v. 14). Justice is to be without partiality (v. 17:</w:t>
            </w:r>
            <w:r>
              <w:t xml:space="preserve"> </w:t>
            </w:r>
            <w:r>
              <w:t xml:space="preserve">“you shall not be partial in judgment… for the judgment is God’s”</w:t>
            </w:r>
            <w:r>
              <w:t xml:space="preserve">).</w:t>
            </w:r>
          </w:p>
        </w:tc>
      </w:tr>
      <w:tr>
        <w:tc>
          <w:tcPr/>
          <w:p>
            <w:pPr>
              <w:pStyle w:val="Compact"/>
            </w:pPr>
            <w:r>
              <w:t xml:space="preserve">19–25</w:t>
            </w:r>
          </w:p>
        </w:tc>
        <w:tc>
          <w:tcPr/>
          <w:p>
            <w:pPr>
              <w:pStyle w:val="Compact"/>
            </w:pPr>
            <w:r>
              <w:t xml:space="preserve">The journey to Kadesh-barnea and the sending of the spies. Moses recalls that the people requested spies (cf. Num. 13:1-3), the spies went and returned with a good report of the land itself.</w:t>
            </w:r>
          </w:p>
        </w:tc>
        <w:tc>
          <w:tcPr/>
          <w:p>
            <w:pPr>
              <w:pStyle w:val="Compact"/>
            </w:pPr>
            <w:r>
              <w:t xml:space="preserve">Moses notes in v. 25 that the spies confirmed:</w:t>
            </w:r>
            <w:r>
              <w:t xml:space="preserve"> </w:t>
            </w:r>
            <w:r>
              <w:t xml:space="preserve">“It is a good land that the LORD our God is giving us.”</w:t>
            </w:r>
            <w:r>
              <w:t xml:space="preserve"> </w:t>
            </w:r>
            <w:r>
              <w:t xml:space="preserve">The land’s goodness was not disputed — even the ten spies admitted this (Num. 13:27).</w:t>
            </w:r>
          </w:p>
        </w:tc>
      </w:tr>
      <w:tr>
        <w:tc>
          <w:tcPr/>
          <w:p>
            <w:pPr>
              <w:pStyle w:val="Compact"/>
            </w:pPr>
            <w:r>
              <w:t xml:space="preserve">26–28</w:t>
            </w:r>
          </w:p>
        </w:tc>
        <w:tc>
          <w:tcPr/>
          <w:p>
            <w:pPr>
              <w:pStyle w:val="Compact"/>
            </w:pPr>
            <w:r>
              <w:t xml:space="preserve">The refusal:</w:t>
            </w:r>
            <w:r>
              <w:t xml:space="preserve"> </w:t>
            </w:r>
            <w:r>
              <w:t xml:space="preserve">“Yet you would not go up, but rebelled against the command of the LORD your God.”</w:t>
            </w:r>
            <w:r>
              <w:t xml:space="preserve"> </w:t>
            </w:r>
            <w:r>
              <w:t xml:space="preserve">The root charge:</w:t>
            </w:r>
            <w:r>
              <w:t xml:space="preserve"> </w:t>
            </w:r>
            <w:r>
              <w:t xml:space="preserve">“you murmured in your tents and said,</w:t>
            </w:r>
            <w:r>
              <w:t xml:space="preserve"> </w:t>
            </w:r>
            <w:r>
              <w:t xml:space="preserve">‘Because the LORD hated us he has brought us out of the land of Egypt.’</w:t>
            </w:r>
            <w:r>
              <w:t xml:space="preserve">”</w:t>
            </w:r>
          </w:p>
        </w:tc>
        <w:tc>
          <w:tcPr/>
          <w:p>
            <w:pPr>
              <w:pStyle w:val="Compact"/>
            </w:pPr>
            <w:r>
              <w:t xml:space="preserve">The theological depth of the failure: the people did not merely doubt; they accused God of malice. This is the anatomy of unbelief exposed — not uncertainty but slander against God’s character.</w:t>
            </w:r>
          </w:p>
        </w:tc>
      </w:tr>
      <w:tr>
        <w:tc>
          <w:tcPr/>
          <w:p>
            <w:pPr>
              <w:pStyle w:val="Compact"/>
            </w:pPr>
            <w:r>
              <w:t xml:space="preserve">29–33</w:t>
            </w:r>
          </w:p>
        </w:tc>
        <w:tc>
          <w:tcPr/>
          <w:p>
            <w:pPr>
              <w:pStyle w:val="Compact"/>
            </w:pPr>
            <w:r>
              <w:t xml:space="preserve">Moses’ appeal recalled:</w:t>
            </w:r>
            <w:r>
              <w:t xml:space="preserve"> </w:t>
            </w:r>
            <w:r>
              <w:t xml:space="preserve">“Do not be in dread or afraid of them. The LORD your God who goes before you will himself fight for you.”</w:t>
            </w:r>
            <w:r>
              <w:t xml:space="preserve"> </w:t>
            </w:r>
            <w:r>
              <w:t xml:space="preserve">The verdict in v. 32:</w:t>
            </w:r>
            <w:r>
              <w:t xml:space="preserve"> </w:t>
            </w:r>
            <w:r>
              <w:t xml:space="preserve">“yet in spite of this word you did not believe the LORD your God.”</w:t>
            </w:r>
          </w:p>
        </w:tc>
        <w:tc>
          <w:tcPr/>
          <w:p>
            <w:pPr>
              <w:pStyle w:val="Compact"/>
            </w:pPr>
            <w:r>
              <w:t xml:space="preserve">The contrast is stark: Moses points to the Exodus, to the wilderness journey, to God’s leading — and still they would not trust. Faith is not the absence of evidence but the choice to believe God’s word over competing testimony.</w:t>
            </w:r>
          </w:p>
        </w:tc>
      </w:tr>
      <w:tr>
        <w:tc>
          <w:tcPr/>
          <w:p>
            <w:pPr>
              <w:pStyle w:val="Compact"/>
            </w:pPr>
            <w:r>
              <w:t xml:space="preserve">34–40</w:t>
            </w:r>
          </w:p>
        </w:tc>
        <w:tc>
          <w:tcPr/>
          <w:p>
            <w:pPr>
              <w:pStyle w:val="Compact"/>
            </w:pPr>
            <w:r>
              <w:t xml:space="preserve">The LORD’s oath:</w:t>
            </w:r>
            <w:r>
              <w:t xml:space="preserve"> </w:t>
            </w:r>
            <w:r>
              <w:t xml:space="preserve">“Not one of these men of this evil generation shall see the good land that I swore to give to your fathers.”</w:t>
            </w:r>
            <w:r>
              <w:t xml:space="preserve"> </w:t>
            </w:r>
            <w:r>
              <w:t xml:space="preserve">Caleb excepted (v. 36). Joshua named as Moses’ successor (v. 38). The little ones — whom the people feared would be prey — will instead inherit the land (v. 39).</w:t>
            </w:r>
          </w:p>
        </w:tc>
        <w:tc>
          <w:tcPr/>
          <w:p>
            <w:pPr>
              <w:pStyle w:val="Compact"/>
            </w:pPr>
            <w:r>
              <w:t xml:space="preserve">Divine irony: the generation said their children would be taken as prey (v. 28); God declares it is the children who will inherit. The very ones the adults used as an excuse for unbelief will possess what the adults forfeited.</w:t>
            </w:r>
          </w:p>
        </w:tc>
      </w:tr>
      <w:tr>
        <w:tc>
          <w:tcPr/>
          <w:p>
            <w:pPr>
              <w:pStyle w:val="Compact"/>
            </w:pPr>
            <w:r>
              <w:t xml:space="preserve">41–46</w:t>
            </w:r>
          </w:p>
        </w:tc>
        <w:tc>
          <w:tcPr/>
          <w:p>
            <w:pPr>
              <w:pStyle w:val="Compact"/>
            </w:pPr>
            <w:r>
              <w:t xml:space="preserve">The abortive reversal: the people, hearing the judgment, confess sin and attempt to go up without the LORD’s command. Moses warns them. They go anyway and are defeated by the Amorites. They return and weep —</w:t>
            </w:r>
            <w:r>
              <w:t xml:space="preserve"> </w:t>
            </w:r>
            <w:r>
              <w:t xml:space="preserve">“but the LORD did not listen to your voice or give ear to you.”</w:t>
            </w:r>
          </w:p>
        </w:tc>
        <w:tc>
          <w:tcPr/>
          <w:p>
            <w:pPr>
              <w:pStyle w:val="Compact"/>
            </w:pPr>
            <w:r>
              <w:t xml:space="preserve">Presumption is not faith. Belated compliance is not obedience. The attempt to reverse judgment by autonomous action compounds the original sin. The LORD’s absence is explicit:</w:t>
            </w:r>
            <w:r>
              <w:t xml:space="preserve"> </w:t>
            </w:r>
            <w:r>
              <w:t xml:space="preserve">“because the LORD was not among you”</w:t>
            </w:r>
            <w:r>
              <w:t xml:space="preserve"> </w:t>
            </w:r>
            <w:r>
              <w:t xml:space="preserve">(v. 42).</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Setting: Moses Speaks to the New Generation</w:t>
            </w:r>
          </w:p>
        </w:tc>
      </w:tr>
      <w:tr>
        <w:tc>
          <w:tcPr/>
          <w:p>
            <w:pPr>
              <w:pStyle w:val="Compact"/>
            </w:pPr>
            <w:r>
              <w:t xml:space="preserve">2</w:t>
            </w:r>
          </w:p>
        </w:tc>
        <w:tc>
          <w:tcPr/>
          <w:p>
            <w:pPr>
              <w:pStyle w:val="Compact"/>
            </w:pPr>
            <w:r>
              <w:t xml:space="preserve">6–18</w:t>
            </w:r>
          </w:p>
        </w:tc>
        <w:tc>
          <w:tcPr/>
          <w:p>
            <w:pPr>
              <w:pStyle w:val="Compact"/>
            </w:pPr>
            <w:r>
              <w:t xml:space="preserve">The Pattern of Ordered Faithfulness: Leadership Appointed</w:t>
            </w:r>
          </w:p>
        </w:tc>
      </w:tr>
      <w:tr>
        <w:tc>
          <w:tcPr/>
          <w:p>
            <w:pPr>
              <w:pStyle w:val="Compact"/>
            </w:pPr>
            <w:r>
              <w:t xml:space="preserve">3</w:t>
            </w:r>
          </w:p>
        </w:tc>
        <w:tc>
          <w:tcPr/>
          <w:p>
            <w:pPr>
              <w:pStyle w:val="Compact"/>
            </w:pPr>
            <w:r>
              <w:t xml:space="preserve">19–33</w:t>
            </w:r>
          </w:p>
        </w:tc>
        <w:tc>
          <w:tcPr/>
          <w:p>
            <w:pPr>
              <w:pStyle w:val="Compact"/>
            </w:pPr>
            <w:r>
              <w:t xml:space="preserve">The Anatomy of Unbelief: Kadesh-barnea Retold</w:t>
            </w:r>
          </w:p>
        </w:tc>
      </w:tr>
      <w:tr>
        <w:tc>
          <w:tcPr/>
          <w:p>
            <w:pPr>
              <w:pStyle w:val="Compact"/>
            </w:pPr>
            <w:r>
              <w:t xml:space="preserve">4</w:t>
            </w:r>
          </w:p>
        </w:tc>
        <w:tc>
          <w:tcPr/>
          <w:p>
            <w:pPr>
              <w:pStyle w:val="Compact"/>
            </w:pPr>
            <w:r>
              <w:t xml:space="preserve">34–40</w:t>
            </w:r>
          </w:p>
        </w:tc>
        <w:tc>
          <w:tcPr/>
          <w:p>
            <w:pPr>
              <w:pStyle w:val="Compact"/>
            </w:pPr>
            <w:r>
              <w:t xml:space="preserve">The Cost of Unbelief: A Generation Forfeits the Land</w:t>
            </w:r>
          </w:p>
        </w:tc>
      </w:tr>
      <w:tr>
        <w:tc>
          <w:tcPr/>
          <w:p>
            <w:pPr>
              <w:pStyle w:val="Compact"/>
            </w:pPr>
            <w:r>
              <w:t xml:space="preserve">5</w:t>
            </w:r>
          </w:p>
        </w:tc>
        <w:tc>
          <w:tcPr/>
          <w:p>
            <w:pPr>
              <w:pStyle w:val="Compact"/>
            </w:pPr>
            <w:r>
              <w:t xml:space="preserve">41–46</w:t>
            </w:r>
          </w:p>
        </w:tc>
        <w:tc>
          <w:tcPr/>
          <w:p>
            <w:pPr>
              <w:pStyle w:val="Compact"/>
            </w:pPr>
            <w:r>
              <w:t xml:space="preserve">The Compounding Sin: Presumption Is Not Faith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wilderness failure — unbelief that forfeited the land — sets the stage for a new generation’s decision.</w:t>
      </w:r>
    </w:p>
    <w:p>
      <w:pPr>
        <w:pStyle w:val="BodyText"/>
      </w:pPr>
      <w:r>
        <w:rPr>
          <w:b/>
          <w:bCs/>
        </w:rPr>
        <w:t xml:space="preserve">Primary Claim:</w:t>
      </w:r>
      <w:r>
        <w:t xml:space="preserve"> </w:t>
      </w:r>
      <w:r>
        <w:t xml:space="preserve">God is confronting this new generation with the full weight of what unbelief costs, so that they will enter what their parents forfeited by choosing to trust Him where their parents refused.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unbelief is not primarily intellectual doubt — it is a slander against God’s character.</w:t>
      </w:r>
      <w:r>
        <w:t xml:space="preserve"> </w:t>
      </w:r>
      <w:r>
        <w:rPr>
          <w:i/>
          <w:iCs/>
        </w:rPr>
        <w:t xml:space="preserve">(Mind/Belief)</w:t>
      </w:r>
      <w:r>
        <w:t xml:space="preserve"> </w:t>
      </w:r>
      <w:r>
        <w:t xml:space="preserve">The wilderness generation did not fail because the evidence was insufficient. The spies confirmed the land was good (v. 25). Moses pointed to the Exodus and the wilderness pillar of fire (vv. 30–33). They failed because they concluded that God</w:t>
      </w:r>
      <w:r>
        <w:t xml:space="preserve"> </w:t>
      </w:r>
      <w:r>
        <w:rPr>
          <w:i/>
          <w:iCs/>
        </w:rPr>
        <w:t xml:space="preserve">hated</w:t>
      </w:r>
      <w:r>
        <w:t xml:space="preserve"> </w:t>
      </w:r>
      <w:r>
        <w:t xml:space="preserve">them (v. 27). When you find yourself paralyzed by fear or refusing to move in obedience, diagnose the real issue: you are not uncertain about the facts — you are making a claim about God’s character. You are deciding that He is not for you, that His call is a trap, that His good land is not actually good. Name that for what it is. Unbelief is not weakness; it is accusation.</w:t>
      </w:r>
    </w:p>
    <w:p>
      <w:pPr>
        <w:pStyle w:val="BodyText"/>
      </w:pPr>
      <w:r>
        <w:rPr>
          <w:b/>
          <w:bCs/>
        </w:rPr>
        <w:t xml:space="preserve">2. Let the cost of unbelief create holy seriousness about the inheritance God is offering you now.</w:t>
      </w:r>
      <w:r>
        <w:t xml:space="preserve"> </w:t>
      </w:r>
      <w:r>
        <w:rPr>
          <w:i/>
          <w:iCs/>
        </w:rPr>
        <w:t xml:space="preserve">(Affections/Worship)</w:t>
      </w:r>
      <w:r>
        <w:t xml:space="preserve"> </w:t>
      </w:r>
      <w:r>
        <w:t xml:space="preserve">An entire generation forfeited the land because they would not trust. They heard the promise. They saw the evidence. They refused. And then they wept (v. 45) — too late, outside the inheritance, in the wilderness they had chosen over God’s word. Let that image land. There are things God is calling you into — obedience, sacrifice, faithfulness, courage — that have a window. The window does not stay open indefinitely. The generation that weeps at the boundary of a forfeited inheritance is not a distant story; it is a present warning. Let it create in you not anxiety but a living urgency:</w:t>
      </w:r>
      <w:r>
        <w:t xml:space="preserve"> </w:t>
      </w:r>
      <w:r>
        <w:rPr>
          <w:i/>
          <w:iCs/>
        </w:rPr>
        <w:t xml:space="preserve">this is the day to believe; this is the moment to obey</w:t>
      </w:r>
      <w:r>
        <w:t xml:space="preserve">.</w:t>
      </w:r>
    </w:p>
    <w:p>
      <w:pPr>
        <w:pStyle w:val="BodyText"/>
      </w:pPr>
      <w:r>
        <w:rPr>
          <w:b/>
          <w:bCs/>
        </w:rPr>
        <w:t xml:space="preserve">3. Understand that God’s judgment on unbelief does not cancel His covenant love — He gives the land to the next generation.</w:t>
      </w:r>
      <w:r>
        <w:t xml:space="preserve"> </w:t>
      </w:r>
      <w:r>
        <w:rPr>
          <w:i/>
          <w:iCs/>
        </w:rPr>
        <w:t xml:space="preserve">(Mind/Belief)</w:t>
      </w:r>
      <w:r>
        <w:t xml:space="preserve"> </w:t>
      </w:r>
      <w:r>
        <w:t xml:space="preserve">The same God who swore that the faithless generation would not enter the land (v. 35) immediately names Caleb (v. 36), Joshua (v. 38), and the children (v. 39) as the inheritors. He does not abandon His purposes when His people fail. He redirects them. This is not permissiveness — the forfeiture is real and the tears are real — but it is evidence that God’s covenant faithfulness does not depend on human faithfulness. The land will be possessed. The promise will be kept. Unbelief forfeits</w:t>
      </w:r>
      <w:r>
        <w:t xml:space="preserve"> </w:t>
      </w:r>
      <w:r>
        <w:rPr>
          <w:i/>
          <w:iCs/>
        </w:rPr>
        <w:t xml:space="preserve">your</w:t>
      </w:r>
      <w:r>
        <w:t xml:space="preserve"> </w:t>
      </w:r>
      <w:r>
        <w:t xml:space="preserve">portion of the inheritance; it does not defeat God’s purposes. This is meant not to produce complacency but to ground your trust in something more stable than your own track record.</w:t>
      </w:r>
    </w:p>
    <w:p>
      <w:pPr>
        <w:pStyle w:val="BodyText"/>
      </w:pPr>
      <w:r>
        <w:rPr>
          <w:b/>
          <w:bCs/>
        </w:rPr>
        <w:t xml:space="preserve">4. Stop using the people who depend on you as a reason for disobedience.</w:t>
      </w:r>
      <w:r>
        <w:t xml:space="preserve"> </w:t>
      </w:r>
      <w:r>
        <w:rPr>
          <w:i/>
          <w:iCs/>
        </w:rPr>
        <w:t xml:space="preserve">(Will/Behavior)</w:t>
      </w:r>
      <w:r>
        <w:t xml:space="preserve"> </w:t>
      </w:r>
      <w:r>
        <w:t xml:space="preserve">The wilderness generation specifically cited their children as the reason for their refusal:</w:t>
      </w:r>
      <w:r>
        <w:t xml:space="preserve"> </w:t>
      </w:r>
      <w:r>
        <w:t xml:space="preserve">“Our little ones will become prey”</w:t>
      </w:r>
      <w:r>
        <w:t xml:space="preserve"> </w:t>
      </w:r>
      <w:r>
        <w:t xml:space="preserve">(v. 39). They converted their responsibility for their children into a theological argument against trusting God. God’s answer is devastating: those same children will enter the land; the adults will not. The people you are most responsible for are not a reason to hedge against God’s call — they are the very people who most need to see you trust God when it is difficult. When you default to</w:t>
      </w:r>
      <w:r>
        <w:t xml:space="preserve"> </w:t>
      </w:r>
      <w:r>
        <w:t xml:space="preserve">“I can’t take that risk because of my family,”</w:t>
      </w:r>
      <w:r>
        <w:t xml:space="preserve"> </w:t>
      </w:r>
      <w:r>
        <w:t xml:space="preserve">examine whether you are being responsible or whether you are drafting your children into the service of your unbelief.</w:t>
      </w:r>
    </w:p>
    <w:p>
      <w:pPr>
        <w:pStyle w:val="BodyText"/>
      </w:pPr>
      <w:r>
        <w:rPr>
          <w:b/>
          <w:bCs/>
        </w:rPr>
        <w:t xml:space="preserve">5. Do not confuse belated, self-willed action with genuine repentance and faith.</w:t>
      </w:r>
      <w:r>
        <w:t xml:space="preserve"> </w:t>
      </w:r>
      <w:r>
        <w:rPr>
          <w:i/>
          <w:iCs/>
        </w:rPr>
        <w:t xml:space="preserve">(Will/Behavior)</w:t>
      </w:r>
      <w:r>
        <w:t xml:space="preserve"> </w:t>
      </w:r>
      <w:r>
        <w:t xml:space="preserve">When the judgment falls, the people declare themselves ready to go up and fight (v. 41). Moses warns them. They go anyway and are routed. The LORD was not among them (v. 42). Genuine repentance and genuine faith produce obedience to God’s</w:t>
      </w:r>
      <w:r>
        <w:t xml:space="preserve"> </w:t>
      </w:r>
      <w:r>
        <w:rPr>
          <w:i/>
          <w:iCs/>
        </w:rPr>
        <w:t xml:space="preserve">current</w:t>
      </w:r>
      <w:r>
        <w:t xml:space="preserve"> </w:t>
      </w:r>
      <w:r>
        <w:t xml:space="preserve">word, not an attempt to manufacture the outcome of His</w:t>
      </w:r>
      <w:r>
        <w:t xml:space="preserve"> </w:t>
      </w:r>
      <w:r>
        <w:rPr>
          <w:i/>
          <w:iCs/>
        </w:rPr>
        <w:t xml:space="preserve">previous</w:t>
      </w:r>
      <w:r>
        <w:t xml:space="preserve"> </w:t>
      </w:r>
      <w:r>
        <w:t xml:space="preserve">word on your own terms. Many people respond to conviction not by submitting to God’s word but by redoubling their own effort — working harder, trying again, forcing the result — without returning to the posture of trust. That is not faith; that is presumption. The question is not whether you are willing to act; it is whether you are willing to act</w:t>
      </w:r>
      <w:r>
        <w:t xml:space="preserve"> </w:t>
      </w:r>
      <w:r>
        <w:rPr>
          <w:i/>
          <w:iCs/>
        </w:rPr>
        <w:t xml:space="preserve">under God’s authority and timing</w:t>
      </w:r>
      <w:r>
        <w:t xml:space="preserve">, not your own.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1 provides one of Scripture’s clearest anatomies of unbelief — revealing it not as intellectual uncertainty but as active distrust of God’s character, amounting to a theological accusation against Him. The passage teaches that God’s commands are inseparable from His covenant faithfulness: when He commands Israel to take the land, He is not issuing an abstract directive but inviting them to participate in His own faithful action on their behalf. The text further establishes that covenant consequences are real and irreversible within the scope of a generation — the LORD’s oath barring the wilderness generation from the land is not retracted — while simultaneously demonstrating that God’s ultimate purposes are not defeated by human failure. Finally, the passage’s closing episode (vv. 41–46) introduces a crucial theological distinction: presumption is not the same as faith, and the willingness to act is not equivalent to acting in response to God’s word.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1 functions as a foundational exhibit of the Reformed understanding that the covenant includes both promise and warning, both grace and consequence, without collapsing into either antinomianism or synergism. The land is entirely God’s gift (</w:t>
      </w:r>
      <w:r>
        <w:t xml:space="preserve">“the land I swore to give your fathers”</w:t>
      </w:r>
      <w:r>
        <w:t xml:space="preserve"> </w:t>
      </w:r>
      <w:r>
        <w:t xml:space="preserve">— v. 8) and simultaneously requires obedient, trusting movement from the people. The failure at Kadesh-barnea is not primarily a failure of effort but a failure of</w:t>
      </w:r>
      <w:r>
        <w:t xml:space="preserve"> </w:t>
      </w:r>
      <w:r>
        <w:rPr>
          <w:i/>
          <w:iCs/>
        </w:rPr>
        <w:t xml:space="preserve">faith</w:t>
      </w:r>
      <w:r>
        <w:t xml:space="preserve"> </w:t>
      </w:r>
      <w:r>
        <w:t xml:space="preserve">— the refusal to trust God’s word over competing testimony — which aligns precisely with the Reformed account of sin as fundamentally a failure of worship and trust rather than a mere behavioral failure. The irony of vv. 39–40 — the children the adults feared for will inherit what the adults forfeited — displays the</w:t>
      </w:r>
      <w:r>
        <w:t xml:space="preserve"> </w:t>
      </w:r>
      <w:r>
        <w:rPr>
          <w:i/>
          <w:iCs/>
        </w:rPr>
        <w:t xml:space="preserve">sola gratia</w:t>
      </w:r>
      <w:r>
        <w:t xml:space="preserve"> </w:t>
      </w:r>
      <w:r>
        <w:t xml:space="preserve">principle at the covenant-historical level: God’s purposes are not contingent on the generation that receives the promise. The passage also grounds the New Testament’s use of Kadesh-barnea as a warning to the church (Hebrews 3–4; 1 Corinthians 10), establishing that Israel’s covenant-historical failures are typologically and instructionally available to the new covenant community — the same pattern of unbelief, the same call to trust, the same forfeited inheritance available to those who refuse.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parents stood at the same border, heard the same promise, and saw the same God — and refused. They spent forty years in the wilderness they chose over His word, and then they wept outside the land they forfeited. You are now standing where they stood. The LORD is not offering you a new promise; He is offering you the same promise they refused. The only question is whether you will believe Him where they would not.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moral lesson about courage.</w:t>
      </w:r>
      <w:r>
        <w:t xml:space="preserve"> </w:t>
      </w:r>
      <w:r>
        <w:t xml:space="preserve">The text is frequently handled as though the problem at Kadesh-barnea was that the people were afraid and needed to</w:t>
      </w:r>
      <w:r>
        <w:t xml:space="preserve"> </w:t>
      </w:r>
      <w:r>
        <w:t xml:space="preserve">“be brave.”</w:t>
      </w:r>
      <w:r>
        <w:t xml:space="preserve"> </w:t>
      </w:r>
      <w:r>
        <w:t xml:space="preserve">But Moses is explicit in verse 32: the problem was that they did not</w:t>
      </w:r>
      <w:r>
        <w:t xml:space="preserve"> </w:t>
      </w:r>
      <w:r>
        <w:rPr>
          <w:i/>
          <w:iCs/>
        </w:rPr>
        <w:t xml:space="preserve">trust in the LORD their God</w:t>
      </w:r>
      <w:r>
        <w:t xml:space="preserve">. Courage is the fruit; trust is the root. Preaching courage without diagnosing the distrust of God’s character that produces cowardice leaves the hearer with a behavioral prescription and no gospel motivation. The application must reach the theological accusation of verse 27 — they said God</w:t>
      </w:r>
      <w:r>
        <w:t xml:space="preserve"> </w:t>
      </w:r>
      <w:r>
        <w:rPr>
          <w:i/>
          <w:iCs/>
        </w:rPr>
        <w:t xml:space="preserve">hated</w:t>
      </w:r>
      <w:r>
        <w:t xml:space="preserve"> </w:t>
      </w:r>
      <w:r>
        <w:t xml:space="preserve">them — before it can produce anything other than moralism.</w:t>
      </w:r>
    </w:p>
    <w:p>
      <w:pPr>
        <w:numPr>
          <w:ilvl w:val="0"/>
          <w:numId w:val="1002"/>
        </w:numPr>
      </w:pPr>
      <w:r>
        <w:rPr>
          <w:b/>
          <w:bCs/>
        </w:rPr>
        <w:t xml:space="preserve">Skipping over the governance section (vv. 9–18) as administrative filler.</w:t>
      </w:r>
      <w:r>
        <w:t xml:space="preserve"> </w:t>
      </w:r>
      <w:r>
        <w:t xml:space="preserve">The appointment of judges and officers is not a bureaucratic aside. It establishes a pattern of ordered, just governance that stands in contrast to the chaos of unbelief that follows. It also contains the crucial statement of verse 17:</w:t>
      </w:r>
      <w:r>
        <w:t xml:space="preserve"> </w:t>
      </w:r>
      <w:r>
        <w:t xml:space="preserve">“the judgment is God’s”</w:t>
      </w:r>
      <w:r>
        <w:t xml:space="preserve"> </w:t>
      </w:r>
      <w:r>
        <w:t xml:space="preserve">— a grounding for all human authority in divine authority. This section sets up the authority framework within which Israel’s refusal in vv. 26–32 is all the more inexplicable: a people under ordered, just governance, with God’s authority mediated faithfully, still refused to trust.</w:t>
      </w:r>
    </w:p>
    <w:p>
      <w:pPr>
        <w:numPr>
          <w:ilvl w:val="0"/>
          <w:numId w:val="1002"/>
        </w:numPr>
      </w:pPr>
      <w:r>
        <w:rPr>
          <w:b/>
          <w:bCs/>
        </w:rPr>
        <w:t xml:space="preserve">Treating the children’s inheritance (v. 39) as a soft landing that mutes the judgment.</w:t>
      </w:r>
      <w:r>
        <w:t xml:space="preserve"> </w:t>
      </w:r>
      <w:r>
        <w:t xml:space="preserve">The declaration that the children will enter the land is not a consolation prize that softens the adults’ forfeiture — it is a further sharpening of the irony and the loss. The very people the adults claimed to be protecting will receive what the adults refused to believe for. Preaching must allow the full weight of the adults’ loss to stand before pivoting to the children’s inheritance.</w:t>
      </w:r>
    </w:p>
    <w:p>
      <w:pPr>
        <w:numPr>
          <w:ilvl w:val="0"/>
          <w:numId w:val="1002"/>
        </w:numPr>
      </w:pPr>
      <w:r>
        <w:rPr>
          <w:b/>
          <w:bCs/>
        </w:rPr>
        <w:t xml:space="preserve">Missing the distinction between repentance and presumption in vv. 41–46.</w:t>
      </w:r>
      <w:r>
        <w:t xml:space="preserve"> </w:t>
      </w:r>
      <w:r>
        <w:t xml:space="preserve">The people’s declaration in verse 41 (</w:t>
      </w:r>
      <w:r>
        <w:t xml:space="preserve">“we have sinned against the LORD. We ourselves will go up and fight, just as the LORD our God commanded us”</w:t>
      </w:r>
      <w:r>
        <w:t xml:space="preserve">) sounds like repentance and sounds like obedience. But it is neither — it is an attempt to perform the outcome of a command God has already rescinded, without returning to the posture of trust that genuine obedience requires. Preachers must press into the distinction: genuine repentance produces submission to God’s</w:t>
      </w:r>
      <w:r>
        <w:t xml:space="preserve"> </w:t>
      </w:r>
      <w:r>
        <w:rPr>
          <w:i/>
          <w:iCs/>
        </w:rPr>
        <w:t xml:space="preserve">current</w:t>
      </w:r>
      <w:r>
        <w:t xml:space="preserve"> </w:t>
      </w:r>
      <w:r>
        <w:t xml:space="preserve">word, not an attempt to manufacture the results of His</w:t>
      </w:r>
      <w:r>
        <w:t xml:space="preserve"> </w:t>
      </w:r>
      <w:r>
        <w:rPr>
          <w:i/>
          <w:iCs/>
        </w:rPr>
        <w:t xml:space="preserve">previous</w:t>
      </w:r>
      <w:r>
        <w:t xml:space="preserve"> </w:t>
      </w:r>
      <w:r>
        <w:t xml:space="preserve">word on your own initiative. Moralistic preaching easily produces this kind of pseudo-repentance.</w:t>
      </w:r>
    </w:p>
    <w:p>
      <w:pPr>
        <w:numPr>
          <w:ilvl w:val="0"/>
          <w:numId w:val="1002"/>
        </w:numPr>
      </w:pPr>
      <w:r>
        <w:rPr>
          <w:b/>
          <w:bCs/>
        </w:rPr>
        <w:t xml:space="preserve">Failing to apply the passage’s retrospective structure to the hearer’s present moment.</w:t>
      </w:r>
      <w:r>
        <w:t xml:space="preserve"> </w:t>
      </w:r>
      <w:r>
        <w:t xml:space="preserve">Moses is not recounting history for its own sake — he is wielding the past as a summons to a present decision. The chapter’s rhetorical force depends on the hearer understanding that they are in the same position as the new generation: they have received the promise, they have seen God’s faithfulness, and they now must choose. Exposition that remains in the third person (</w:t>
      </w:r>
      <w:r>
        <w:t xml:space="preserve">“Israel failed, Israel was judged”</w:t>
      </w:r>
      <w:r>
        <w:t xml:space="preserve">) without moving to the second person (</w:t>
      </w:r>
      <w:r>
        <w:t xml:space="preserve">“you are standing at the same border”</w:t>
      </w:r>
      <w:r>
        <w:t xml:space="preserve">) has missed Moses’ own homiletical method.</w:t>
      </w:r>
    </w:p>
    <w:p>
      <w:pPr>
        <w:numPr>
          <w:ilvl w:val="0"/>
          <w:numId w:val="1002"/>
        </w:numPr>
      </w:pPr>
      <w:r>
        <w:rPr>
          <w:b/>
          <w:bCs/>
        </w:rPr>
        <w:t xml:space="preserve">Underplaying the canonical reach of Kadesh-barnea.</w:t>
      </w:r>
      <w:r>
        <w:t xml:space="preserve"> </w:t>
      </w:r>
      <w:r>
        <w:t xml:space="preserve">Hebrews 3–4 and 1 Corinthians 10 make explicit that Israel’s wilderness failure is typologically instructional for the church. Deuteronomy 1 is not merely an account of ancient Israel’s failure; it is, by canonical warrant, a warning to every subsequent generation of God’s people. Preaching that treats this as Israel’s story without making the canonical application to the hearer’s own covenant standing fails to preach the passage the way the New Testament itself handles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2026-07-14T21:01:59Z</dcterms:created>
  <dcterms:modified xsi:type="dcterms:W3CDTF">2026-07-14T21:01:59Z</dcterms:modified>
</cp:coreProperties>
</file>

<file path=docProps/custom.xml><?xml version="1.0" encoding="utf-8"?>
<Properties xmlns="http://schemas.openxmlformats.org/officeDocument/2006/custom-properties" xmlns:vt="http://schemas.openxmlformats.org/officeDocument/2006/docPropsVTypes"/>
</file>